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Times New Roman" w:hAnsi="Times New Roman" w:eastAsia="宋体"/>
          <w:sz w:val="32"/>
          <w:szCs w:val="32"/>
        </w:rPr>
      </w:pPr>
      <w:r>
        <w:rPr>
          <w:rFonts w:hint="eastAsia" w:ascii="Times New Roman" w:hAnsi="Times New Roman" w:eastAsia="宋体"/>
          <w:sz w:val="24"/>
          <w:szCs w:val="24"/>
          <w:lang w:eastAsia="zh-CN"/>
        </w:rPr>
        <w:t>附件</w:t>
      </w:r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4</w:t>
      </w:r>
      <w:bookmarkStart w:id="0" w:name="_GoBack"/>
      <w:bookmarkEnd w:id="0"/>
      <w:r>
        <w:rPr>
          <w:rFonts w:hint="eastAsia" w:ascii="Times New Roman" w:hAnsi="Times New Roman" w:eastAsia="宋体"/>
          <w:sz w:val="24"/>
          <w:szCs w:val="24"/>
          <w:lang w:val="en-US" w:eastAsia="zh-CN"/>
        </w:rPr>
        <w:t>：</w:t>
      </w:r>
    </w:p>
    <w:p>
      <w:pPr>
        <w:spacing w:line="360" w:lineRule="auto"/>
        <w:jc w:val="center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ascii="Times New Roman" w:hAnsi="Times New Roman" w:eastAsia="宋体"/>
          <w:b/>
          <w:bCs/>
          <w:sz w:val="32"/>
          <w:szCs w:val="32"/>
        </w:rPr>
        <w:t>综合档案管理系统文书档案</w:t>
      </w:r>
      <w:r>
        <w:rPr>
          <w:rFonts w:hint="eastAsia" w:ascii="Times New Roman" w:hAnsi="Times New Roman" w:eastAsia="宋体"/>
          <w:b/>
          <w:bCs/>
          <w:sz w:val="32"/>
          <w:szCs w:val="32"/>
        </w:rPr>
        <w:t>录入操作</w:t>
      </w:r>
      <w:r>
        <w:rPr>
          <w:rFonts w:ascii="Times New Roman" w:hAnsi="Times New Roman" w:eastAsia="宋体"/>
          <w:b/>
          <w:bCs/>
          <w:sz w:val="32"/>
          <w:szCs w:val="32"/>
        </w:rPr>
        <w:t>说明</w:t>
      </w: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>一、操作步骤</w:t>
      </w:r>
    </w:p>
    <w:p>
      <w:pPr>
        <w:pStyle w:val="12"/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Times New Roman" w:hAnsi="Times New Roman" w:eastAsia="宋体" w:cs="Times New Roman"/>
          <w:sz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1.</w:t>
      </w:r>
      <w:r>
        <w:rPr>
          <w:rFonts w:hint="eastAsia" w:ascii="Times New Roman" w:hAnsi="Times New Roman" w:eastAsia="宋体" w:cs="Times New Roman"/>
          <w:sz w:val="24"/>
          <w:szCs w:val="24"/>
        </w:rPr>
        <w:t>系统登录网址</w:t>
      </w:r>
      <w:r>
        <w:fldChar w:fldCharType="begin"/>
      </w:r>
      <w:r>
        <w:instrText xml:space="preserve"> HYPERLINK "http://202.204.172.240:8888/dwjjmy_index/login/login.jsp" </w:instrText>
      </w:r>
      <w:r>
        <w:fldChar w:fldCharType="separate"/>
      </w:r>
      <w:r>
        <w:rPr>
          <w:rStyle w:val="9"/>
          <w:rFonts w:ascii="Times New Roman" w:hAnsi="Times New Roman" w:eastAsia="宋体" w:cs="Times New Roman"/>
          <w:sz w:val="24"/>
          <w:szCs w:val="24"/>
        </w:rPr>
        <w:t>http://202.204.172.</w:t>
      </w:r>
      <w:r>
        <w:rPr>
          <w:rStyle w:val="9"/>
          <w:rFonts w:hint="eastAsia" w:ascii="Times New Roman" w:hAnsi="Times New Roman" w:eastAsia="宋体" w:cs="Times New Roman"/>
          <w:sz w:val="24"/>
          <w:szCs w:val="24"/>
        </w:rPr>
        <w:t>240</w:t>
      </w:r>
      <w:r>
        <w:rPr>
          <w:rStyle w:val="9"/>
          <w:rFonts w:ascii="Times New Roman" w:hAnsi="Times New Roman" w:eastAsia="宋体" w:cs="Times New Roman"/>
          <w:sz w:val="24"/>
          <w:szCs w:val="24"/>
        </w:rPr>
        <w:t>:8888/dwjjmy_index/login/login.jsp</w:t>
      </w:r>
      <w:r>
        <w:rPr>
          <w:rStyle w:val="9"/>
          <w:rFonts w:ascii="Times New Roman" w:hAnsi="Times New Roman" w:eastAsia="宋体" w:cs="Times New Roman"/>
          <w:sz w:val="24"/>
          <w:szCs w:val="24"/>
        </w:rPr>
        <w:fldChar w:fldCharType="end"/>
      </w:r>
      <w:r>
        <w:rPr>
          <w:rStyle w:val="9"/>
          <w:rFonts w:hint="eastAsia"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或者可从档案馆官网【立卷归档】链接登录。</w:t>
      </w:r>
    </w:p>
    <w:p>
      <w:pPr>
        <w:pStyle w:val="12"/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2.</w:t>
      </w:r>
      <w:r>
        <w:rPr>
          <w:rFonts w:hint="eastAsia" w:ascii="Times New Roman" w:hAnsi="Times New Roman" w:eastAsia="宋体" w:cs="Times New Roman"/>
          <w:sz w:val="24"/>
        </w:rPr>
        <w:t>用户名：部门组织代码；初始登录密码：部门组织代码（若忘记用户名或密码，可联系</w:t>
      </w:r>
      <w:r>
        <w:rPr>
          <w:rFonts w:ascii="Times New Roman" w:hAnsi="Times New Roman" w:eastAsia="宋体" w:cs="Times New Roman"/>
          <w:sz w:val="24"/>
        </w:rPr>
        <w:t>64492111</w:t>
      </w:r>
      <w:r>
        <w:rPr>
          <w:rFonts w:hint="eastAsia" w:ascii="Times New Roman" w:hAnsi="Times New Roman" w:eastAsia="宋体" w:cs="Times New Roman"/>
          <w:sz w:val="24"/>
        </w:rPr>
        <w:t>进行修改）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。</w:t>
      </w:r>
    </w:p>
    <w:p>
      <w:pPr>
        <w:pStyle w:val="12"/>
        <w:spacing w:line="360" w:lineRule="auto"/>
        <w:ind w:left="360" w:firstLine="0" w:firstLineChars="0"/>
        <w:rPr>
          <w:rFonts w:ascii="Times New Roman" w:hAnsi="Times New Roman" w:eastAsia="宋体" w:cs="Times New Roman"/>
          <w:sz w:val="24"/>
        </w:rPr>
      </w:pPr>
      <w:r>
        <w:drawing>
          <wp:inline distT="0" distB="0" distL="0" distR="0">
            <wp:extent cx="4951095" cy="2918460"/>
            <wp:effectExtent l="0" t="0" r="1905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360" w:firstLine="0" w:firstLineChars="0"/>
        <w:rPr>
          <w:rFonts w:ascii="Times New Roman" w:hAnsi="Times New Roman" w:eastAsia="宋体" w:cs="Times New Roman"/>
          <w:sz w:val="24"/>
        </w:rPr>
      </w:pPr>
      <w:r>
        <w:drawing>
          <wp:inline distT="0" distB="0" distL="114300" distR="114300">
            <wp:extent cx="4903470" cy="3589020"/>
            <wp:effectExtent l="0" t="0" r="381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35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Times New Roman" w:hAnsi="Times New Roman" w:eastAsia="宋体" w:cs="Times New Roman"/>
          <w:b w:val="0"/>
          <w:bCs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 w:val="0"/>
          <w:sz w:val="24"/>
          <w:lang w:val="en-US" w:eastAsia="zh-CN"/>
        </w:rPr>
        <w:t>3.</w:t>
      </w:r>
      <w:r>
        <w:rPr>
          <w:rFonts w:hint="eastAsia" w:ascii="Times New Roman" w:hAnsi="Times New Roman" w:eastAsia="宋体" w:cs="Times New Roman"/>
          <w:b w:val="0"/>
          <w:bCs w:val="0"/>
          <w:sz w:val="24"/>
        </w:rPr>
        <w:t>点击左侧“综合档案管理系统”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lang w:eastAsia="zh-CN"/>
        </w:rPr>
        <w:t>进入系统。</w:t>
      </w:r>
    </w:p>
    <w:p>
      <w:pPr>
        <w:pStyle w:val="12"/>
        <w:spacing w:line="360" w:lineRule="auto"/>
        <w:ind w:left="0" w:leftChars="0" w:firstLine="0" w:firstLineChars="0"/>
        <w:rPr>
          <w:rFonts w:ascii="Times New Roman" w:hAnsi="Times New Roman" w:eastAsia="宋体" w:cs="Times New Roman"/>
          <w:sz w:val="24"/>
        </w:rPr>
      </w:pPr>
      <w:r>
        <w:drawing>
          <wp:inline distT="0" distB="0" distL="114300" distR="114300">
            <wp:extent cx="5272405" cy="3157855"/>
            <wp:effectExtent l="0" t="0" r="635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0" w:leftChars="0" w:firstLine="0" w:firstLineChars="0"/>
        <w:rPr>
          <w:rFonts w:ascii="Times New Roman" w:hAnsi="Times New Roman" w:eastAsia="宋体" w:cs="Times New Roman"/>
          <w:sz w:val="24"/>
        </w:rPr>
      </w:pPr>
    </w:p>
    <w:p>
      <w:pPr>
        <w:pStyle w:val="12"/>
        <w:numPr>
          <w:ilvl w:val="0"/>
          <w:numId w:val="0"/>
        </w:numPr>
        <w:spacing w:line="360" w:lineRule="auto"/>
        <w:ind w:leftChars="0" w:firstLine="480" w:firstLineChars="200"/>
        <w:rPr>
          <w:rFonts w:hint="eastAsia" w:ascii="Times New Roman" w:hAnsi="Times New Roman" w:eastAsia="宋体" w:cs="Times New Roman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4.</w:t>
      </w:r>
      <w:r>
        <w:rPr>
          <w:rFonts w:hint="eastAsia" w:ascii="Times New Roman" w:hAnsi="Times New Roman" w:eastAsia="宋体" w:cs="Times New Roman"/>
          <w:sz w:val="24"/>
        </w:rPr>
        <w:t>修改密码：进入系统后，点击左上方用户名，可修改登录密码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  <w:sz w:val="24"/>
        </w:rPr>
      </w:pPr>
      <w:r>
        <w:drawing>
          <wp:inline distT="0" distB="0" distL="114300" distR="114300">
            <wp:extent cx="5267325" cy="1204595"/>
            <wp:effectExtent l="0" t="0" r="5715" b="146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eastAsia="宋体" w:cs="Times New Roman"/>
          <w:sz w:val="24"/>
        </w:rPr>
      </w:pPr>
    </w:p>
    <w:p>
      <w:pPr>
        <w:pStyle w:val="12"/>
        <w:numPr>
          <w:ilvl w:val="0"/>
          <w:numId w:val="0"/>
        </w:numPr>
        <w:spacing w:line="360" w:lineRule="auto"/>
        <w:ind w:leftChars="0" w:firstLine="480" w:firstLineChars="20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5.</w:t>
      </w:r>
      <w:r>
        <w:rPr>
          <w:rFonts w:hint="eastAsia" w:ascii="Times New Roman" w:hAnsi="Times New Roman" w:eastAsia="宋体" w:cs="Times New Roman"/>
          <w:sz w:val="24"/>
        </w:rPr>
        <w:t>立卷录入</w:t>
      </w: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eastAsia="宋体" w:cs="Times New Roman"/>
          <w:b/>
          <w:sz w:val="24"/>
        </w:rPr>
      </w:pPr>
      <w:r>
        <w:rPr>
          <w:rFonts w:hint="eastAsia" w:ascii="Times New Roman" w:hAnsi="Times New Roman" w:eastAsia="宋体" w:cs="Times New Roman"/>
          <w:b/>
          <w:sz w:val="24"/>
        </w:rPr>
        <w:t>案卷录入：</w:t>
      </w:r>
      <w:r>
        <w:rPr>
          <w:rFonts w:hint="eastAsia" w:ascii="Times New Roman" w:hAnsi="Times New Roman" w:eastAsia="宋体" w:cs="Times New Roman"/>
          <w:b/>
          <w:sz w:val="24"/>
          <w:lang w:eastAsia="zh-CN"/>
        </w:rPr>
        <w:t>为每一个档案盒建立一条案卷条目</w:t>
      </w:r>
    </w:p>
    <w:p>
      <w:pPr>
        <w:pStyle w:val="12"/>
        <w:spacing w:line="360" w:lineRule="auto"/>
        <w:ind w:left="780" w:firstLine="0" w:firstLineChars="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（1）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找到录入位置：</w:t>
      </w:r>
      <w:r>
        <w:rPr>
          <w:rFonts w:hint="eastAsia" w:ascii="Times New Roman" w:hAnsi="Times New Roman" w:eastAsia="宋体" w:cs="Times New Roman"/>
          <w:sz w:val="24"/>
        </w:rPr>
        <w:t>点击左侧“对外经济贸易大学”-“文书”-“文书2010至今”</w:t>
      </w:r>
    </w:p>
    <w:p>
      <w:pPr>
        <w:spacing w:line="360" w:lineRule="auto"/>
        <w:rPr>
          <w:rFonts w:ascii="Times New Roman" w:hAnsi="Times New Roman" w:eastAsia="宋体" w:cs="Times New Roman"/>
          <w:sz w:val="24"/>
        </w:rPr>
      </w:pPr>
      <w:r>
        <w:drawing>
          <wp:inline distT="0" distB="0" distL="114300" distR="114300">
            <wp:extent cx="5269865" cy="1317625"/>
            <wp:effectExtent l="0" t="0" r="3175" b="825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line="360" w:lineRule="auto"/>
        <w:ind w:left="780" w:firstLine="0" w:firstLineChars="0"/>
        <w:rPr>
          <w:rFonts w:ascii="Times New Roman" w:hAnsi="Times New Roman" w:eastAsia="宋体" w:cs="Times New Roman"/>
          <w:sz w:val="24"/>
        </w:rPr>
      </w:pPr>
    </w:p>
    <w:p>
      <w:pPr>
        <w:pStyle w:val="12"/>
        <w:spacing w:line="360" w:lineRule="auto"/>
        <w:ind w:left="780" w:firstLine="0" w:firstLineChars="0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（2）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为每一盒档案建立一条案卷条目</w:t>
      </w:r>
      <w:r>
        <w:rPr>
          <w:rFonts w:hint="eastAsia" w:ascii="Times New Roman" w:hAnsi="Times New Roman" w:eastAsia="宋体" w:cs="Times New Roman"/>
          <w:sz w:val="24"/>
        </w:rPr>
        <w:t>：点击“增加”按钮，出现信息输入框，其中带*为必填项。</w:t>
      </w:r>
    </w:p>
    <w:p>
      <w:pPr>
        <w:pStyle w:val="12"/>
        <w:spacing w:line="360" w:lineRule="auto"/>
        <w:ind w:left="0" w:leftChars="0" w:firstLine="0" w:firstLineChars="0"/>
        <w:rPr>
          <w:rFonts w:hint="eastAsia" w:ascii="Times New Roman" w:hAnsi="Times New Roman" w:eastAsia="宋体" w:cs="Times New Roman"/>
          <w:sz w:val="24"/>
        </w:rPr>
      </w:pPr>
      <w:r>
        <w:drawing>
          <wp:inline distT="0" distB="0" distL="114300" distR="114300">
            <wp:extent cx="5268595" cy="1000125"/>
            <wp:effectExtent l="0" t="0" r="444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2691130"/>
            <wp:effectExtent l="19050" t="0" r="2540" b="0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2"/>
        <w:gridCol w:w="632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字段</w:t>
            </w:r>
          </w:p>
        </w:tc>
        <w:tc>
          <w:tcPr>
            <w:tcW w:w="3708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全宗号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均为“1”（每一次新增时，均填“1”，无需改变）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年度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档案生成年度：例“20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</w:rPr>
              <w:t>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立卷部门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下拉框选择本部门名称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保管期限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根据《各部门档案归档范围和保管期限》中各档案保管期限选择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案卷号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  <w:lang w:eastAsia="zh-CN"/>
              </w:rPr>
              <w:t>代表每一盒档案的编号。</w:t>
            </w:r>
            <w:r>
              <w:rPr>
                <w:rFonts w:hint="eastAsia"/>
              </w:rPr>
              <w:t>顺序从1开始，依次递增。不同保管期限“永久、长期、短期”案卷号分别从1开始递增。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档号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  <w:b/>
              </w:rPr>
              <w:t>将以上几项信息填写完整后，</w:t>
            </w:r>
            <w:r>
              <w:rPr>
                <w:rFonts w:hint="eastAsia"/>
              </w:rPr>
              <w:t>鼠标点击，自动生成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案卷题名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对此盒档案中所含文件进行概括性描述归纳，或照录原文件标题。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副题名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  <w:lang w:eastAsia="zh-CN"/>
              </w:rPr>
              <w:t>选填。</w:t>
            </w:r>
            <w:r>
              <w:rPr>
                <w:rFonts w:hint="eastAsia"/>
              </w:rPr>
              <w:t>若案卷有副题名，填写副题名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件数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卷内文件总数，可不填，填写完毕卷内文件后，点击自动生成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页数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卷内文件总页数，可不填，填写完卷内文件后，点击自动生成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起始日期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卷内最早的文件生成日期，格式为“20170101”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终止日期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卷内文件最晚的文件生成日期格式为，“20171231”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密级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根据《各部门档案归档范围和保管期限》中各档案“密级”选择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立卷人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立卷录入人姓名（一般为部门档案员姓名）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卷内说明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案卷内有特殊情况时需要说明时填写，格式为“说明：1-2017- XXX-长期-1（2017）请字第XXX号附件2未上交”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存址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案卷存放位置，暂不填写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分类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档案分类，便于编研使用，暂不填写</w:t>
            </w:r>
          </w:p>
        </w:tc>
      </w:tr>
    </w:tbl>
    <w:p>
      <w:pPr>
        <w:spacing w:line="360" w:lineRule="auto"/>
        <w:ind w:left="36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（3）填写完毕之后点击“保存”，至此，案卷添加完毕。</w:t>
      </w:r>
    </w:p>
    <w:p>
      <w:pPr>
        <w:spacing w:line="360" w:lineRule="auto"/>
        <w:ind w:left="360"/>
        <w:rPr>
          <w:rFonts w:ascii="Times New Roman" w:hAnsi="Times New Roman" w:eastAsia="宋体" w:cs="Times New Roman"/>
          <w:sz w:val="24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eastAsia="宋体" w:cs="Times New Roman"/>
          <w:b/>
          <w:sz w:val="24"/>
        </w:rPr>
      </w:pPr>
      <w:r>
        <w:rPr>
          <w:rFonts w:hint="eastAsia" w:ascii="Times New Roman" w:hAnsi="Times New Roman" w:eastAsia="宋体" w:cs="Times New Roman"/>
          <w:b/>
          <w:sz w:val="24"/>
        </w:rPr>
        <w:t>卷内录入：</w:t>
      </w:r>
      <w:r>
        <w:rPr>
          <w:rFonts w:hint="eastAsia" w:ascii="Times New Roman" w:hAnsi="Times New Roman" w:eastAsia="宋体" w:cs="Times New Roman"/>
          <w:b/>
          <w:sz w:val="24"/>
          <w:lang w:eastAsia="zh-CN"/>
        </w:rPr>
        <w:t>为此档案盒内所存放的每一个文件建立一条卷内条目</w:t>
      </w:r>
    </w:p>
    <w:p>
      <w:pPr>
        <w:spacing w:line="360" w:lineRule="auto"/>
        <w:ind w:left="36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（1）案卷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录入完成</w:t>
      </w:r>
      <w:r>
        <w:rPr>
          <w:rFonts w:hint="eastAsia" w:ascii="Times New Roman" w:hAnsi="Times New Roman" w:eastAsia="宋体" w:cs="Times New Roman"/>
          <w:sz w:val="24"/>
        </w:rPr>
        <w:t>后，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进行</w:t>
      </w:r>
      <w:r>
        <w:rPr>
          <w:rFonts w:hint="eastAsia" w:ascii="Times New Roman" w:hAnsi="Times New Roman" w:eastAsia="宋体" w:cs="Times New Roman"/>
          <w:sz w:val="24"/>
        </w:rPr>
        <w:t>卷内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录入。</w:t>
      </w:r>
      <w:r>
        <w:rPr>
          <w:rFonts w:hint="eastAsia" w:ascii="Times New Roman" w:hAnsi="Times New Roman" w:eastAsia="宋体" w:cs="Times New Roman"/>
          <w:sz w:val="24"/>
        </w:rPr>
        <w:t>返回案卷录入界面，点击“卷内”-“增加”</w:t>
      </w:r>
    </w:p>
    <w:p>
      <w:pPr>
        <w:spacing w:line="360" w:lineRule="auto"/>
        <w:ind w:left="36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1910715"/>
            <wp:effectExtent l="19050" t="0" r="254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2076450"/>
            <wp:effectExtent l="19050" t="0" r="2540" b="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360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5274310" cy="2384425"/>
            <wp:effectExtent l="19050" t="0" r="2540" b="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6"/>
        <w:tblW w:w="5000" w:type="pct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02"/>
        <w:gridCol w:w="632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字段</w:t>
            </w:r>
          </w:p>
        </w:tc>
        <w:tc>
          <w:tcPr>
            <w:tcW w:w="3708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说明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年度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文件所属年度，例“</w:t>
            </w:r>
            <w:r>
              <w:rPr>
                <w:rFonts w:hint="eastAsia"/>
                <w:lang w:val="en-US" w:eastAsia="zh-CN"/>
              </w:rPr>
              <w:t>2021</w:t>
            </w:r>
            <w:r>
              <w:rPr>
                <w:rFonts w:hint="eastAsia"/>
              </w:rPr>
              <w:t>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卷内顺序号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卷内文件按顺序排号，格式为“1，2，3···”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文件字号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文件文号：如“（20</w:t>
            </w:r>
            <w:r>
              <w:rPr>
                <w:rFonts w:hint="eastAsia"/>
                <w:lang w:val="en-US" w:eastAsia="zh-CN"/>
              </w:rPr>
              <w:t>21</w:t>
            </w:r>
            <w:r>
              <w:rPr>
                <w:rFonts w:hint="eastAsia"/>
              </w:rPr>
              <w:t>）请字第XXX号”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责任者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发文单位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其他责任者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两个发文单位以上者，第二个发文单位起为其他责任者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文件题名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>照录原文件名称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副题名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文件有副题名时，填写副题名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页数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文件页数（含有效文字的页面均算在页数内，空白页面不算页数）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文件日期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文件形成日期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起止页码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填写页数后，点击鼠标，起止页码自动生成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文件有特殊情况，进行说明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密级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根据《各部门档案归档范围和保管期限》中各档案“密级”选择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保管期限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根据《各部门档案归档范围和保管期限》中各档案保管期限选择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归档份数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该份材料，只有一份则填“1”，有两份完全相同文件填“2”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92" w:type="pct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立卷人</w:t>
            </w:r>
          </w:p>
        </w:tc>
        <w:tc>
          <w:tcPr>
            <w:tcW w:w="3708" w:type="pct"/>
          </w:tcPr>
          <w:p>
            <w:pPr>
              <w:spacing w:line="360" w:lineRule="auto"/>
              <w:jc w:val="left"/>
            </w:pPr>
            <w:r>
              <w:rPr>
                <w:rFonts w:hint="eastAsia"/>
              </w:rPr>
              <w:t>填写立卷人姓名</w:t>
            </w:r>
          </w:p>
        </w:tc>
      </w:tr>
    </w:tbl>
    <w:p>
      <w:pPr>
        <w:pStyle w:val="12"/>
        <w:spacing w:line="360" w:lineRule="auto"/>
        <w:ind w:left="780" w:firstLine="0" w:firstLineChars="0"/>
        <w:rPr>
          <w:rFonts w:ascii="Times New Roman" w:hAnsi="Times New Roman" w:eastAsia="宋体" w:cs="Times New Roman"/>
          <w:b/>
          <w:sz w:val="24"/>
        </w:rPr>
      </w:pPr>
    </w:p>
    <w:p>
      <w:pPr>
        <w:pStyle w:val="12"/>
        <w:numPr>
          <w:ilvl w:val="0"/>
          <w:numId w:val="1"/>
        </w:numPr>
        <w:spacing w:line="360" w:lineRule="auto"/>
        <w:ind w:firstLineChars="0"/>
        <w:rPr>
          <w:rFonts w:ascii="Times New Roman" w:hAnsi="Times New Roman" w:eastAsia="宋体" w:cs="Times New Roman"/>
          <w:b/>
          <w:sz w:val="24"/>
        </w:rPr>
      </w:pPr>
      <w:r>
        <w:rPr>
          <w:rFonts w:hint="eastAsia" w:ascii="Times New Roman" w:hAnsi="Times New Roman" w:eastAsia="宋体" w:cs="Times New Roman"/>
          <w:b/>
          <w:sz w:val="24"/>
        </w:rPr>
        <w:t>电子附件上传</w:t>
      </w:r>
    </w:p>
    <w:p>
      <w:pPr>
        <w:pStyle w:val="12"/>
        <w:spacing w:line="360" w:lineRule="auto"/>
        <w:ind w:firstLine="480"/>
        <w:rPr>
          <w:rFonts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若此件纸质档案有对应电子文件，可进行上传，先点击“浏览上传”，选择需要上传文件，然后点击“上传”，完成文件上传。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sz w:val="24"/>
        </w:rPr>
      </w:pPr>
      <w:r>
        <w:rPr>
          <w:rFonts w:ascii="Times New Roman" w:hAnsi="Times New Roman" w:eastAsia="宋体" w:cs="Times New Roman"/>
          <w:sz w:val="24"/>
        </w:rPr>
        <w:drawing>
          <wp:inline distT="0" distB="0" distL="0" distR="0">
            <wp:extent cx="4888230" cy="3833495"/>
            <wp:effectExtent l="0" t="0" r="0" b="0"/>
            <wp:docPr id="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3936" cy="383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</w:p>
    <w:p>
      <w:pPr>
        <w:spacing w:line="360" w:lineRule="auto"/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lang w:eastAsia="zh-CN"/>
        </w:rPr>
        <w:t>二、补充说明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1.各部门的</w:t>
      </w:r>
      <w:r>
        <w:rPr>
          <w:rFonts w:hint="eastAsia" w:ascii="Times New Roman" w:hAnsi="Times New Roman" w:eastAsia="宋体" w:cs="Times New Roman"/>
          <w:sz w:val="24"/>
        </w:rPr>
        <w:t>校内请示只需交纸质版档案（包括请示报告单、正文、附件，盖部门公章），无需录入系统。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2.</w:t>
      </w:r>
      <w:r>
        <w:rPr>
          <w:rFonts w:hint="eastAsia" w:ascii="Times New Roman" w:hAnsi="Times New Roman" w:eastAsia="宋体" w:cs="Times New Roman"/>
          <w:sz w:val="24"/>
        </w:rPr>
        <w:t>若电子文件无对应纸质档案，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仅为电子材料，</w:t>
      </w:r>
      <w:r>
        <w:rPr>
          <w:rFonts w:hint="eastAsia" w:ascii="Times New Roman" w:hAnsi="Times New Roman" w:eastAsia="宋体" w:cs="Times New Roman"/>
          <w:sz w:val="24"/>
        </w:rPr>
        <w:t>交档案时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可直接</w:t>
      </w:r>
      <w:r>
        <w:rPr>
          <w:rFonts w:hint="eastAsia" w:ascii="Times New Roman" w:hAnsi="Times New Roman" w:eastAsia="宋体" w:cs="Times New Roman"/>
          <w:sz w:val="24"/>
        </w:rPr>
        <w:t>用U盘拷贝（电子文件较多时，请附上文件清单）。</w:t>
      </w:r>
      <w:r>
        <w:rPr>
          <w:rFonts w:hint="eastAsia" w:ascii="Times New Roman" w:hAnsi="Times New Roman" w:eastAsia="宋体" w:cs="Times New Roman"/>
          <w:sz w:val="24"/>
          <w:lang w:eastAsia="zh-CN"/>
        </w:rPr>
        <w:t>系统录入方式与上同，在录完纸质档案后，录入电子档案。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  <w:lang w:val="en-US" w:eastAsia="zh-CN"/>
        </w:rPr>
        <w:t>3.</w:t>
      </w:r>
      <w:r>
        <w:rPr>
          <w:rFonts w:hint="eastAsia" w:ascii="Times New Roman" w:hAnsi="Times New Roman" w:eastAsia="宋体" w:cs="Times New Roman"/>
          <w:sz w:val="24"/>
        </w:rPr>
        <w:t>若有疑问可随时与档案馆联系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 xml:space="preserve">联系人：侯英杰  刘潇  </w:t>
      </w:r>
    </w:p>
    <w:p>
      <w:pPr>
        <w:spacing w:line="360" w:lineRule="auto"/>
        <w:ind w:firstLine="480" w:firstLineChars="200"/>
        <w:rPr>
          <w:rFonts w:hint="eastAsia" w:ascii="Times New Roman" w:hAnsi="Times New Roman" w:eastAsia="宋体" w:cs="Times New Roman"/>
          <w:sz w:val="24"/>
        </w:rPr>
      </w:pPr>
      <w:r>
        <w:rPr>
          <w:rFonts w:hint="eastAsia" w:ascii="Times New Roman" w:hAnsi="Times New Roman" w:eastAsia="宋体" w:cs="Times New Roman"/>
          <w:sz w:val="24"/>
        </w:rPr>
        <w:t>电话：6449 4497  6449 2111</w:t>
      </w:r>
    </w:p>
    <w:p>
      <w:pPr>
        <w:spacing w:line="360" w:lineRule="auto"/>
        <w:rPr>
          <w:rFonts w:ascii="Times New Roman" w:hAnsi="Times New Roman" w:eastAsia="宋体" w:cs="Times New Roman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F942C4"/>
    <w:multiLevelType w:val="multilevel"/>
    <w:tmpl w:val="05F942C4"/>
    <w:lvl w:ilvl="0" w:tentative="0">
      <w:start w:val="1"/>
      <w:numFmt w:val="bullet"/>
      <w:lvlText w:val=""/>
      <w:lvlJc w:val="left"/>
      <w:pPr>
        <w:ind w:left="7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0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4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6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0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2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4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E40F6"/>
    <w:rsid w:val="00005D4D"/>
    <w:rsid w:val="000246D3"/>
    <w:rsid w:val="00054B80"/>
    <w:rsid w:val="00061CA2"/>
    <w:rsid w:val="00070B3C"/>
    <w:rsid w:val="000A23AE"/>
    <w:rsid w:val="000B09F5"/>
    <w:rsid w:val="000E4EFA"/>
    <w:rsid w:val="000F6CA3"/>
    <w:rsid w:val="0010686B"/>
    <w:rsid w:val="00111966"/>
    <w:rsid w:val="00131103"/>
    <w:rsid w:val="00151C11"/>
    <w:rsid w:val="001557F9"/>
    <w:rsid w:val="00156F3E"/>
    <w:rsid w:val="0015798D"/>
    <w:rsid w:val="00171F14"/>
    <w:rsid w:val="001B2D4C"/>
    <w:rsid w:val="001B7BD3"/>
    <w:rsid w:val="001C6645"/>
    <w:rsid w:val="001D597F"/>
    <w:rsid w:val="001D61DD"/>
    <w:rsid w:val="002655CB"/>
    <w:rsid w:val="00270B4A"/>
    <w:rsid w:val="00271D6F"/>
    <w:rsid w:val="002977D9"/>
    <w:rsid w:val="002A0372"/>
    <w:rsid w:val="002C6C95"/>
    <w:rsid w:val="003376D0"/>
    <w:rsid w:val="0037713F"/>
    <w:rsid w:val="0038072D"/>
    <w:rsid w:val="003820C6"/>
    <w:rsid w:val="00390261"/>
    <w:rsid w:val="003944F6"/>
    <w:rsid w:val="003C173F"/>
    <w:rsid w:val="0040791A"/>
    <w:rsid w:val="00412DE8"/>
    <w:rsid w:val="00426D36"/>
    <w:rsid w:val="00432687"/>
    <w:rsid w:val="00441C29"/>
    <w:rsid w:val="00455657"/>
    <w:rsid w:val="00472907"/>
    <w:rsid w:val="004828EA"/>
    <w:rsid w:val="00486810"/>
    <w:rsid w:val="004A30B5"/>
    <w:rsid w:val="004A49AA"/>
    <w:rsid w:val="004B4BAF"/>
    <w:rsid w:val="004F432B"/>
    <w:rsid w:val="00507287"/>
    <w:rsid w:val="0051566D"/>
    <w:rsid w:val="00586237"/>
    <w:rsid w:val="005A13CA"/>
    <w:rsid w:val="005E5955"/>
    <w:rsid w:val="005E70F9"/>
    <w:rsid w:val="00632430"/>
    <w:rsid w:val="00654194"/>
    <w:rsid w:val="006A7D4F"/>
    <w:rsid w:val="006B0410"/>
    <w:rsid w:val="006D5050"/>
    <w:rsid w:val="006D52EC"/>
    <w:rsid w:val="006E40F6"/>
    <w:rsid w:val="006F4489"/>
    <w:rsid w:val="0072355F"/>
    <w:rsid w:val="00726C43"/>
    <w:rsid w:val="007435C7"/>
    <w:rsid w:val="007624FC"/>
    <w:rsid w:val="00772426"/>
    <w:rsid w:val="00793854"/>
    <w:rsid w:val="00795D65"/>
    <w:rsid w:val="007A7B09"/>
    <w:rsid w:val="007B1546"/>
    <w:rsid w:val="007D4076"/>
    <w:rsid w:val="007D5AB7"/>
    <w:rsid w:val="007E1801"/>
    <w:rsid w:val="007E5A0A"/>
    <w:rsid w:val="007F25ED"/>
    <w:rsid w:val="00802CA1"/>
    <w:rsid w:val="00820C5B"/>
    <w:rsid w:val="00826AA0"/>
    <w:rsid w:val="00877C48"/>
    <w:rsid w:val="00885EA1"/>
    <w:rsid w:val="00896197"/>
    <w:rsid w:val="008C5927"/>
    <w:rsid w:val="008F648B"/>
    <w:rsid w:val="00975111"/>
    <w:rsid w:val="009A0657"/>
    <w:rsid w:val="009B4317"/>
    <w:rsid w:val="009C4AFB"/>
    <w:rsid w:val="009D5670"/>
    <w:rsid w:val="009E1C28"/>
    <w:rsid w:val="009E5643"/>
    <w:rsid w:val="009E7D8C"/>
    <w:rsid w:val="009F4E16"/>
    <w:rsid w:val="00A20592"/>
    <w:rsid w:val="00A36EFB"/>
    <w:rsid w:val="00A50472"/>
    <w:rsid w:val="00A85344"/>
    <w:rsid w:val="00A85F5E"/>
    <w:rsid w:val="00A919DC"/>
    <w:rsid w:val="00AD7CBD"/>
    <w:rsid w:val="00B06D66"/>
    <w:rsid w:val="00B43F34"/>
    <w:rsid w:val="00B67C24"/>
    <w:rsid w:val="00B705E2"/>
    <w:rsid w:val="00B95F4D"/>
    <w:rsid w:val="00B97481"/>
    <w:rsid w:val="00BC30D7"/>
    <w:rsid w:val="00BC6CC7"/>
    <w:rsid w:val="00BE0B5C"/>
    <w:rsid w:val="00BE7887"/>
    <w:rsid w:val="00C11AC8"/>
    <w:rsid w:val="00C34F53"/>
    <w:rsid w:val="00C40548"/>
    <w:rsid w:val="00C43438"/>
    <w:rsid w:val="00C44D4F"/>
    <w:rsid w:val="00C532B7"/>
    <w:rsid w:val="00C56FF4"/>
    <w:rsid w:val="00C750FA"/>
    <w:rsid w:val="00CF1909"/>
    <w:rsid w:val="00D0104F"/>
    <w:rsid w:val="00D0522E"/>
    <w:rsid w:val="00D35205"/>
    <w:rsid w:val="00D43CEF"/>
    <w:rsid w:val="00D525D9"/>
    <w:rsid w:val="00D630CA"/>
    <w:rsid w:val="00D872B5"/>
    <w:rsid w:val="00DC2AF3"/>
    <w:rsid w:val="00DF6346"/>
    <w:rsid w:val="00E10445"/>
    <w:rsid w:val="00E5717E"/>
    <w:rsid w:val="00E66923"/>
    <w:rsid w:val="00E83431"/>
    <w:rsid w:val="00E868E1"/>
    <w:rsid w:val="00E9070A"/>
    <w:rsid w:val="00F016A0"/>
    <w:rsid w:val="00F06820"/>
    <w:rsid w:val="00F07DA4"/>
    <w:rsid w:val="00F15CB0"/>
    <w:rsid w:val="00F22E64"/>
    <w:rsid w:val="00F23D5C"/>
    <w:rsid w:val="00F32575"/>
    <w:rsid w:val="00F5455C"/>
    <w:rsid w:val="00F64CBE"/>
    <w:rsid w:val="00F65390"/>
    <w:rsid w:val="00F710B4"/>
    <w:rsid w:val="00F83A5D"/>
    <w:rsid w:val="00F92E99"/>
    <w:rsid w:val="00FA0846"/>
    <w:rsid w:val="00FA6BA9"/>
    <w:rsid w:val="00FB42A9"/>
    <w:rsid w:val="00FE01CD"/>
    <w:rsid w:val="00FF0FD0"/>
    <w:rsid w:val="01202243"/>
    <w:rsid w:val="0B756CA4"/>
    <w:rsid w:val="0CF26C99"/>
    <w:rsid w:val="0F6C5970"/>
    <w:rsid w:val="116E6670"/>
    <w:rsid w:val="133015D2"/>
    <w:rsid w:val="1697146E"/>
    <w:rsid w:val="173105C7"/>
    <w:rsid w:val="1A5A1E87"/>
    <w:rsid w:val="1A694A68"/>
    <w:rsid w:val="1B683659"/>
    <w:rsid w:val="1CC01D49"/>
    <w:rsid w:val="20953541"/>
    <w:rsid w:val="271635D9"/>
    <w:rsid w:val="2A7A3E7F"/>
    <w:rsid w:val="2C4471BA"/>
    <w:rsid w:val="2FB63D25"/>
    <w:rsid w:val="30045DA6"/>
    <w:rsid w:val="318168E2"/>
    <w:rsid w:val="32D37A29"/>
    <w:rsid w:val="3474171E"/>
    <w:rsid w:val="36DB2599"/>
    <w:rsid w:val="379C6251"/>
    <w:rsid w:val="379F2B4A"/>
    <w:rsid w:val="3C562233"/>
    <w:rsid w:val="4033445D"/>
    <w:rsid w:val="424512BE"/>
    <w:rsid w:val="46BA618F"/>
    <w:rsid w:val="46C338E3"/>
    <w:rsid w:val="4A404346"/>
    <w:rsid w:val="50EE6C54"/>
    <w:rsid w:val="511D2E6A"/>
    <w:rsid w:val="57C31509"/>
    <w:rsid w:val="5B98227D"/>
    <w:rsid w:val="5BEA5EBF"/>
    <w:rsid w:val="5C1632A7"/>
    <w:rsid w:val="5DB41B34"/>
    <w:rsid w:val="6016447B"/>
    <w:rsid w:val="60631F05"/>
    <w:rsid w:val="65C94D98"/>
    <w:rsid w:val="67B04461"/>
    <w:rsid w:val="69F0373D"/>
    <w:rsid w:val="6C89702F"/>
    <w:rsid w:val="6D2B7C3C"/>
    <w:rsid w:val="6DFB5D0A"/>
    <w:rsid w:val="6EAF251E"/>
    <w:rsid w:val="6ED265C5"/>
    <w:rsid w:val="7281690F"/>
    <w:rsid w:val="7CA6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8">
    <w:name w:val="FollowedHyperlink"/>
    <w:basedOn w:val="7"/>
    <w:semiHidden/>
    <w:unhideWhenUsed/>
    <w:qFormat/>
    <w:uiPriority w:val="99"/>
    <w:rPr>
      <w:color w:val="800080" w:themeColor="followedHyperlink"/>
      <w:u w:val="single"/>
    </w:rPr>
  </w:style>
  <w:style w:type="character" w:styleId="9">
    <w:name w:val="Hyperlink"/>
    <w:basedOn w:val="7"/>
    <w:unhideWhenUsed/>
    <w:qFormat/>
    <w:uiPriority w:val="99"/>
    <w:rPr>
      <w:color w:val="0000FF" w:themeColor="hyperlink"/>
      <w:u w:val="single"/>
    </w:rPr>
  </w:style>
  <w:style w:type="character" w:customStyle="1" w:styleId="10">
    <w:name w:val="页眉 字符"/>
    <w:basedOn w:val="7"/>
    <w:link w:val="4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3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6</Pages>
  <Words>1336</Words>
  <Characters>1461</Characters>
  <Lines>10</Lines>
  <Paragraphs>3</Paragraphs>
  <TotalTime>2</TotalTime>
  <ScaleCrop>false</ScaleCrop>
  <LinksUpToDate>false</LinksUpToDate>
  <CharactersWithSpaces>1470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2014-05-04T02:31:00Z</dcterms:created>
  <dc:creator>微软用户</dc:creator>
  <cp:lastModifiedBy>潇子潇</cp:lastModifiedBy>
  <dcterms:modified xsi:type="dcterms:W3CDTF">2022-03-22T07:16:13Z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6D85A8A84EAA40948B0D0831935457BD</vt:lpwstr>
  </property>
</Properties>
</file>